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32" w:rsidRPr="00815B32" w:rsidRDefault="00815B32" w:rsidP="00815B3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815B3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СРЕДНЕВЕКОВАЯ КАЗАНЬ В СВЕТЕ НОВЫХ АРХЕОЛОГИЧЕСКИХ ИССЛЕДОВАНИЙ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Фаяз</w:t>
      </w:r>
      <w:proofErr w:type="spellEnd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Шарипович</w:t>
      </w:r>
      <w:proofErr w:type="spellEnd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Хузин</w:t>
      </w:r>
      <w:proofErr w:type="spellEnd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истории Академии наук Татарстана,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420014,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Кремль, подъезд 5,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khuzinfayaz@mail.ru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Айрат </w:t>
      </w:r>
      <w:proofErr w:type="spellStart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Габитович</w:t>
      </w:r>
      <w:proofErr w:type="spellEnd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Ситдиков</w:t>
      </w:r>
      <w:proofErr w:type="spellEnd"/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sitdikov_a@mail.ru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подводятся краткие итоги изучения средневековой Казани (XI – первая половина XVI вв.) на основе материалов археологической экспедиции Института истории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им.Ш.Марджани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 РТ, проводившей раскопки на территории Кремля в 1994-2005 гг., а с 2000 г. по настоящее время – в посадской части города. Уникальность Казани как памятника археологии заключается в том, что она относится к числу тех редких болгарских городов, которые имеют непрерывную историю своего развития с конца Х – начала </w:t>
      </w:r>
      <w:proofErr w:type="spellStart"/>
      <w:proofErr w:type="gram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XI</w:t>
      </w:r>
      <w:proofErr w:type="gram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века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К сожалению, ранние этапы истории города долгое время оставались слабо изученными в силу скудности источников. Целенаправленные исследования ученых различных специальностей, предпринятые в последние два десятилетия, кардинальным образом изменили положение в области источниковедения и истории средневековой Казани. </w:t>
      </w:r>
      <w:proofErr w:type="gram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Комплексный анализ источников (археологических, письменных, нумизматических, эпиграфических, фольклорных и картографических) позволил решить ряд дискуссионных проблем, связанных в первую очередь с датой основания города и определением социального статуса первоначального поселения; удалось также проследить в общих чертах динамику территориального развития города, реконструировать его топографическую структуру, выявить особенности хозяйственной жизни населения в XI– первой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половинеXVIвека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  <w:proofErr w:type="gram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прежних публикациях основное внимание обращалось на обоснование времени возникновения Казани как торгового пункта и военной крепости в северной периферии Волжской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Булгарии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 настоящей статье более подробно рассматриваются золотоордынский (вторая половина XIII– первая половина </w:t>
      </w:r>
      <w:proofErr w:type="spellStart"/>
      <w:proofErr w:type="gram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XV</w:t>
      </w:r>
      <w:proofErr w:type="gram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века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 и ханский (1445-1552 гг.) периоды в истории города.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Заметная активизация исследований памятников прошлого Казани, включенных в 2005 г. в список памятников всемирного наследия ЮНЕСКО, связана с решением практических задач по научно обоснованной реконструкции ее исторического центра, проведению консервационно-реставрационных работ, направленных на использование вскрытых в процессе раскопок сооружений в качестве объектов международного туризма.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город Казань, </w:t>
      </w:r>
      <w:proofErr w:type="spellStart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домонгольский</w:t>
      </w:r>
      <w:proofErr w:type="spellEnd"/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период, золотоордынский период, столица Казанского ханства, историческая топография, застройка, хозяйственная жизнь.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15B3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15B32" w:rsidRPr="00815B32" w:rsidRDefault="00815B32" w:rsidP="00815B3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15B3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815B32"/>
    <w:p w:rsidR="00815B32" w:rsidRDefault="00815B32">
      <w:hyperlink r:id="rId7" w:history="1">
        <w:r w:rsidRPr="005245BA">
          <w:rPr>
            <w:rStyle w:val="a3"/>
          </w:rPr>
          <w:t>https://kpfu.ru/srednevekovaya-kazan-v-svete-novyh-82809.html</w:t>
        </w:r>
      </w:hyperlink>
    </w:p>
    <w:p w:rsidR="00815B32" w:rsidRDefault="00815B32">
      <w:hyperlink r:id="rId8" w:history="1">
        <w:r w:rsidRPr="005245BA">
          <w:rPr>
            <w:rStyle w:val="a3"/>
          </w:rPr>
          <w:t>https://kpfu.ru/portal/docs/F2033860633/08.pdf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15B32" w:rsidRPr="00815B32" w:rsidRDefault="00815B32" w:rsidP="00815B3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15B3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15B32" w:rsidRDefault="00815B32">
      <w:bookmarkStart w:id="0" w:name="_GoBack"/>
      <w:bookmarkEnd w:id="0"/>
    </w:p>
    <w:sectPr w:rsidR="00815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28CB"/>
    <w:multiLevelType w:val="multilevel"/>
    <w:tmpl w:val="4D56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C5"/>
    <w:rsid w:val="00630516"/>
    <w:rsid w:val="00684CE9"/>
    <w:rsid w:val="007842C5"/>
    <w:rsid w:val="0081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5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5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9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2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33860633/0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rednevekovaya-kazan-v-svete-novyh-8280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33860633/0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2018-07-04T08:20:00Z</dcterms:created>
  <dcterms:modified xsi:type="dcterms:W3CDTF">2018-07-04T08:20:00Z</dcterms:modified>
</cp:coreProperties>
</file>